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附件6</w:t>
      </w:r>
    </w:p>
    <w:p>
      <w:pPr>
        <w:jc w:val="center"/>
        <w:rPr>
          <w:rFonts w:ascii="黑体" w:eastAsia="黑体"/>
          <w:sz w:val="52"/>
          <w:szCs w:val="52"/>
          <w:shd w:val="clear" w:color="auto" w:fill="auto"/>
        </w:rPr>
      </w:pPr>
      <w:r>
        <w:rPr>
          <w:rFonts w:hint="eastAsia" w:ascii="黑体" w:eastAsia="黑体"/>
          <w:sz w:val="52"/>
          <w:szCs w:val="52"/>
          <w:shd w:val="clear" w:color="auto" w:fill="auto"/>
        </w:rPr>
        <w:t>相关证明材料</w:t>
      </w:r>
    </w:p>
    <w:p>
      <w:pPr>
        <w:jc w:val="center"/>
        <w:rPr>
          <w:rFonts w:hint="eastAsia" w:ascii="黑体" w:eastAsia="黑体"/>
          <w:sz w:val="52"/>
          <w:szCs w:val="52"/>
          <w:shd w:val="clear" w:color="auto" w:fill="auto"/>
        </w:rPr>
      </w:pPr>
    </w:p>
    <w:p>
      <w:pPr>
        <w:numPr>
          <w:ilvl w:val="0"/>
          <w:numId w:val="1"/>
        </w:numPr>
        <w:ind w:left="0" w:firstLine="628" w:firstLineChars="200"/>
        <w:rPr>
          <w:rFonts w:ascii="仿宋_GB2312" w:eastAsia="仿宋_GB2312"/>
          <w:spacing w:val="-3"/>
          <w:sz w:val="32"/>
          <w:szCs w:val="32"/>
        </w:rPr>
      </w:pPr>
      <w:r>
        <w:rPr>
          <w:rFonts w:hint="eastAsia" w:ascii="仿宋_GB2312" w:eastAsia="仿宋_GB2312"/>
          <w:spacing w:val="-3"/>
          <w:sz w:val="32"/>
          <w:szCs w:val="32"/>
        </w:rPr>
        <w:t>近3年来</w:t>
      </w:r>
      <w:r>
        <w:rPr>
          <w:rFonts w:ascii="仿宋_GB2312" w:eastAsia="仿宋_GB2312"/>
          <w:spacing w:val="-3"/>
          <w:sz w:val="32"/>
          <w:szCs w:val="32"/>
        </w:rPr>
        <w:t>未</w:t>
      </w:r>
      <w:r>
        <w:rPr>
          <w:rFonts w:hint="eastAsia" w:ascii="仿宋_GB2312" w:eastAsia="仿宋_GB2312"/>
          <w:spacing w:val="-3"/>
          <w:sz w:val="32"/>
          <w:szCs w:val="32"/>
        </w:rPr>
        <w:t>发生较大及以上重大生产安全和质量事故、Ⅲ级（较大）及以上突发环境污染事件、在国务院及有关部委相关督查工作中</w:t>
      </w:r>
      <w:r>
        <w:rPr>
          <w:rFonts w:ascii="仿宋_GB2312" w:eastAsia="仿宋_GB2312"/>
          <w:spacing w:val="-3"/>
          <w:sz w:val="32"/>
          <w:szCs w:val="32"/>
        </w:rPr>
        <w:t>未</w:t>
      </w:r>
      <w:r>
        <w:rPr>
          <w:rFonts w:hint="eastAsia" w:ascii="仿宋_GB2312" w:eastAsia="仿宋_GB2312"/>
          <w:spacing w:val="-3"/>
          <w:sz w:val="32"/>
          <w:szCs w:val="32"/>
        </w:rPr>
        <w:t>发现存在严重问题、</w:t>
      </w:r>
      <w:r>
        <w:rPr>
          <w:rFonts w:ascii="仿宋_GB2312" w:eastAsia="仿宋_GB2312"/>
          <w:spacing w:val="-3"/>
          <w:sz w:val="32"/>
          <w:szCs w:val="32"/>
        </w:rPr>
        <w:t>未</w:t>
      </w:r>
      <w:r>
        <w:rPr>
          <w:rFonts w:hint="eastAsia" w:ascii="仿宋_GB2312" w:eastAsia="仿宋_GB2312"/>
          <w:spacing w:val="-3"/>
          <w:sz w:val="32"/>
          <w:szCs w:val="32"/>
        </w:rPr>
        <w:t>被列为失信被执行人的企业。（绿色工厂、绿色设计产品、绿色供应链)</w:t>
      </w:r>
      <w:r>
        <w:rPr>
          <w:rFonts w:hint="eastAsia" w:ascii="仿宋_GB2312" w:eastAsia="仿宋_GB2312"/>
          <w:spacing w:val="-3"/>
          <w:sz w:val="32"/>
          <w:szCs w:val="32"/>
          <w:lang w:eastAsia="zh-CN"/>
        </w:rPr>
        <w:t>。</w:t>
      </w:r>
    </w:p>
    <w:p>
      <w:pPr>
        <w:numPr>
          <w:ilvl w:val="0"/>
          <w:numId w:val="1"/>
        </w:numPr>
        <w:ind w:left="0" w:leftChars="0" w:firstLine="628" w:firstLineChars="200"/>
        <w:rPr>
          <w:rFonts w:ascii="仿宋_GB2312" w:eastAsia="仿宋_GB2312"/>
          <w:spacing w:val="-3"/>
          <w:sz w:val="32"/>
          <w:szCs w:val="32"/>
        </w:rPr>
      </w:pPr>
      <w:r>
        <w:rPr>
          <w:rFonts w:hint="eastAsia" w:ascii="仿宋_GB2312" w:eastAsia="仿宋_GB2312"/>
          <w:spacing w:val="-3"/>
          <w:sz w:val="32"/>
          <w:szCs w:val="32"/>
        </w:rPr>
        <w:t>近三年，未发生重大污染事故或重大生态破坏事件</w:t>
      </w:r>
      <w:r>
        <w:rPr>
          <w:rFonts w:ascii="仿宋_GB2312" w:eastAsia="仿宋_GB2312"/>
          <w:spacing w:val="-3"/>
          <w:sz w:val="32"/>
          <w:szCs w:val="32"/>
        </w:rPr>
        <w:t>（绿色园区）</w:t>
      </w:r>
      <w:r>
        <w:rPr>
          <w:rFonts w:hint="eastAsia" w:ascii="仿宋_GB2312" w:eastAsia="仿宋_GB2312"/>
          <w:spacing w:val="-3"/>
          <w:sz w:val="32"/>
          <w:szCs w:val="32"/>
          <w:lang w:eastAsia="zh-CN"/>
        </w:rPr>
        <w:t>。</w:t>
      </w:r>
    </w:p>
    <w:p>
      <w:pPr>
        <w:numPr>
          <w:ilvl w:val="0"/>
          <w:numId w:val="1"/>
        </w:numPr>
        <w:ind w:left="0" w:leftChars="0" w:firstLine="628" w:firstLineChars="200"/>
        <w:rPr>
          <w:rFonts w:ascii="仿宋_GB2312" w:eastAsia="仿宋_GB2312"/>
          <w:spacing w:val="-3"/>
          <w:sz w:val="32"/>
          <w:szCs w:val="32"/>
        </w:rPr>
      </w:pPr>
      <w:r>
        <w:rPr>
          <w:rFonts w:hint="eastAsia" w:ascii="仿宋_GB2312" w:eastAsia="仿宋_GB2312"/>
          <w:spacing w:val="-3"/>
          <w:sz w:val="32"/>
          <w:szCs w:val="32"/>
        </w:rPr>
        <w:t>获得国家级绿色制造体系示范以来绿色建设情况及企业生产变更情况</w:t>
      </w:r>
      <w:r>
        <w:rPr>
          <w:rFonts w:hint="eastAsia" w:ascii="仿宋_GB2312" w:eastAsia="仿宋_GB2312"/>
          <w:spacing w:val="-3"/>
          <w:sz w:val="32"/>
          <w:szCs w:val="32"/>
          <w:lang w:eastAsia="zh-CN"/>
        </w:rPr>
        <w:t>。</w:t>
      </w:r>
    </w:p>
    <w:p>
      <w:pPr>
        <w:numPr>
          <w:ilvl w:val="0"/>
          <w:numId w:val="1"/>
        </w:numPr>
        <w:ind w:left="0" w:leftChars="0" w:firstLine="628" w:firstLineChars="200"/>
        <w:rPr>
          <w:rFonts w:ascii="仿宋_GB2312" w:eastAsia="仿宋_GB2312"/>
          <w:spacing w:val="-3"/>
          <w:sz w:val="32"/>
          <w:szCs w:val="32"/>
        </w:rPr>
      </w:pPr>
      <w:r>
        <w:rPr>
          <w:rFonts w:hint="eastAsia" w:ascii="仿宋_GB2312" w:eastAsia="仿宋_GB2312"/>
          <w:spacing w:val="-3"/>
          <w:sz w:val="32"/>
          <w:szCs w:val="32"/>
        </w:rPr>
        <w:t>20</w:t>
      </w:r>
      <w:r>
        <w:rPr>
          <w:rFonts w:hint="eastAsia" w:ascii="仿宋_GB2312" w:eastAsia="仿宋_GB2312"/>
          <w:spacing w:val="-3"/>
          <w:sz w:val="32"/>
          <w:szCs w:val="32"/>
          <w:lang w:val="en-US" w:eastAsia="zh-CN"/>
        </w:rPr>
        <w:t>20</w:t>
      </w:r>
      <w:r>
        <w:rPr>
          <w:rFonts w:hint="eastAsia" w:ascii="仿宋_GB2312" w:eastAsia="仿宋_GB2312"/>
          <w:spacing w:val="-3"/>
          <w:sz w:val="32"/>
          <w:szCs w:val="32"/>
        </w:rPr>
        <w:t>年在“绿色制造公共服务平台”上对绿色制造水平指标进行自我声明的证明材料</w:t>
      </w:r>
      <w:r>
        <w:rPr>
          <w:rFonts w:ascii="仿宋_GB2312" w:eastAsia="仿宋_GB2312"/>
          <w:spacing w:val="-3"/>
          <w:sz w:val="32"/>
          <w:szCs w:val="32"/>
        </w:rPr>
        <w:t>（</w:t>
      </w:r>
      <w:r>
        <w:rPr>
          <w:rFonts w:hint="eastAsia" w:ascii="仿宋_GB2312" w:eastAsia="仿宋_GB2312"/>
          <w:spacing w:val="-3"/>
          <w:sz w:val="32"/>
          <w:szCs w:val="32"/>
        </w:rPr>
        <w:t>绿色设计产品不需要提供</w:t>
      </w:r>
      <w:r>
        <w:rPr>
          <w:rFonts w:ascii="仿宋_GB2312" w:eastAsia="仿宋_GB2312"/>
          <w:spacing w:val="-3"/>
          <w:sz w:val="32"/>
          <w:szCs w:val="32"/>
        </w:rPr>
        <w:t>)</w:t>
      </w:r>
      <w:r>
        <w:rPr>
          <w:rFonts w:hint="eastAsia" w:ascii="仿宋_GB2312" w:eastAsia="仿宋_GB2312"/>
          <w:spacing w:val="-3"/>
          <w:sz w:val="32"/>
          <w:szCs w:val="32"/>
          <w:lang w:eastAsia="zh-CN"/>
        </w:rPr>
        <w:t>。</w:t>
      </w:r>
      <w:bookmarkStart w:id="0" w:name="_GoBack"/>
      <w:bookmarkEnd w:id="0"/>
      <w:r>
        <w:rPr>
          <w:rFonts w:ascii="仿宋_GB2312" w:eastAsia="仿宋_GB2312"/>
          <w:spacing w:val="-3"/>
          <w:sz w:val="32"/>
          <w:szCs w:val="32"/>
        </w:rPr>
        <w:t xml:space="preserve">  </w:t>
      </w:r>
    </w:p>
    <w:p>
      <w:pPr>
        <w:numPr>
          <w:ilvl w:val="0"/>
          <w:numId w:val="1"/>
        </w:numPr>
        <w:ind w:left="0" w:leftChars="0" w:firstLine="628" w:firstLineChars="200"/>
        <w:rPr>
          <w:rFonts w:hint="eastAsia" w:ascii="仿宋_GB2312" w:eastAsia="仿宋_GB2312"/>
          <w:sz w:val="32"/>
          <w:szCs w:val="32"/>
        </w:rPr>
      </w:pPr>
      <w:r>
        <w:rPr>
          <w:rFonts w:ascii="仿宋_GB2312" w:eastAsia="仿宋_GB2312"/>
          <w:spacing w:val="-3"/>
          <w:sz w:val="32"/>
          <w:szCs w:val="32"/>
        </w:rPr>
        <w:t>申报单位</w:t>
      </w:r>
      <w:r>
        <w:rPr>
          <w:rFonts w:hint="eastAsia" w:ascii="仿宋_GB2312" w:eastAsia="仿宋_GB2312"/>
          <w:spacing w:val="-3"/>
          <w:sz w:val="32"/>
          <w:szCs w:val="32"/>
        </w:rPr>
        <w:t>提交材料的真实性声明</w:t>
      </w:r>
      <w:r>
        <w:rPr>
          <w:rFonts w:ascii="仿宋_GB2312" w:eastAsia="仿宋_GB2312"/>
          <w:spacing w:val="-3"/>
          <w:sz w:val="32"/>
          <w:szCs w:val="32"/>
        </w:rPr>
        <w:t>。</w:t>
      </w:r>
    </w:p>
    <w:sectPr>
      <w:pgSz w:w="11907" w:h="16840"/>
      <w:pgMar w:top="1531" w:right="1418" w:bottom="1474" w:left="1418"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auto"/>
    <w:pitch w:val="default"/>
    <w:sig w:usb0="00000000" w:usb1="0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E67B1"/>
    <w:multiLevelType w:val="singleLevel"/>
    <w:tmpl w:val="BBDE67B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bordersDoNotSurroundHeader w:val="true"/>
  <w:bordersDoNotSurroundFooter w:val="true"/>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BF3DFE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MS</Company>
  <Pages>1</Pages>
  <Words>240</Words>
  <Characters>250</Characters>
  <Lines>14</Lines>
  <Paragraphs>7</Paragraphs>
  <TotalTime>34</TotalTime>
  <ScaleCrop>false</ScaleCrop>
  <LinksUpToDate>false</LinksUpToDate>
  <CharactersWithSpaces>252</CharactersWithSpaces>
  <Application>WPS Office_11.8.2.9980_F1E327BC-269C-435d-A152-05C5408002CA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2019-08-01T19:56:00Z</dcterms:created>
  <dc:creator>USER-</dc:creator>
  <cp:lastModifiedBy>uos</cp:lastModifiedBy>
  <cp:lastPrinted>2021-05-28T15:49:28Z</cp:lastPrinted>
  <dcterms:modified xsi:type="dcterms:W3CDTF">2021-05-28T15:50:24Z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