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rPr>
          <w:rFonts w:ascii="华文中宋" w:hAnsi="华文中宋" w:eastAsia="华文中宋"/>
          <w:b/>
          <w:sz w:val="36"/>
          <w:szCs w:val="36"/>
        </w:rPr>
      </w:pPr>
      <w:r>
        <w:rPr>
          <w:rFonts w:ascii="华文中宋" w:hAnsi="华文中宋" w:eastAsia="华文中宋"/>
          <w:b/>
          <w:sz w:val="36"/>
          <w:szCs w:val="36"/>
        </w:rPr>
        <w:drawing>
          <wp:inline distT="0" distB="0" distL="0" distR="0">
            <wp:extent cx="5274310" cy="8171815"/>
            <wp:effectExtent l="0" t="0" r="2540" b="635"/>
            <wp:docPr id="1" name="图片 1" descr="C:\Users\a\Desktop\IMG_20170911_170740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\Desktop\IMG_20170911_170740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7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长</w:t>
      </w:r>
      <w:r>
        <w:rPr>
          <w:rFonts w:ascii="华文中宋" w:hAnsi="华文中宋" w:eastAsia="华文中宋"/>
          <w:b/>
          <w:sz w:val="36"/>
          <w:szCs w:val="36"/>
        </w:rPr>
        <w:t>春</w:t>
      </w:r>
      <w:r>
        <w:rPr>
          <w:rFonts w:hint="eastAsia" w:ascii="华文中宋" w:hAnsi="华文中宋" w:eastAsia="华文中宋"/>
          <w:b/>
          <w:sz w:val="36"/>
          <w:szCs w:val="36"/>
        </w:rPr>
        <w:t>市“专精特新”中小企业认定管理</w:t>
      </w:r>
      <w:r>
        <w:rPr>
          <w:rFonts w:ascii="华文中宋" w:hAnsi="华文中宋" w:eastAsia="华文中宋"/>
          <w:b/>
          <w:sz w:val="36"/>
          <w:szCs w:val="36"/>
        </w:rPr>
        <w:t>办法</w:t>
      </w:r>
    </w:p>
    <w:p>
      <w:pPr>
        <w:ind w:firstLine="2880" w:firstLineChars="900"/>
        <w:rPr>
          <w:rFonts w:ascii="仿宋" w:hAnsi="仿宋" w:eastAsia="仿宋"/>
          <w:sz w:val="32"/>
          <w:szCs w:val="32"/>
        </w:rPr>
      </w:pPr>
    </w:p>
    <w:p>
      <w:pPr>
        <w:ind w:firstLine="2891" w:firstLineChars="9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第</w:t>
      </w:r>
      <w:r>
        <w:rPr>
          <w:rFonts w:ascii="黑体" w:hAnsi="黑体" w:eastAsia="黑体"/>
          <w:b/>
          <w:sz w:val="32"/>
          <w:szCs w:val="32"/>
        </w:rPr>
        <w:t>一章</w:t>
      </w:r>
      <w:r>
        <w:rPr>
          <w:rFonts w:hint="eastAsia" w:ascii="黑体" w:hAnsi="黑体" w:eastAsia="黑体"/>
          <w:b/>
          <w:sz w:val="32"/>
          <w:szCs w:val="32"/>
        </w:rPr>
        <w:t xml:space="preserve">  总</w:t>
      </w:r>
      <w:r>
        <w:rPr>
          <w:rFonts w:ascii="黑体" w:hAnsi="黑体" w:eastAsia="黑体"/>
          <w:b/>
          <w:sz w:val="32"/>
          <w:szCs w:val="32"/>
        </w:rPr>
        <w:t>则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第一条 </w:t>
      </w:r>
      <w:r>
        <w:rPr>
          <w:rFonts w:hint="eastAsia" w:ascii="仿宋" w:hAnsi="仿宋" w:eastAsia="仿宋"/>
          <w:sz w:val="32"/>
          <w:szCs w:val="32"/>
        </w:rPr>
        <w:t>为落实《中共长春市委、长春市人民政府关于加快推进工业转型升级的实施意见》（长</w:t>
      </w:r>
      <w:r>
        <w:rPr>
          <w:rFonts w:ascii="仿宋" w:hAnsi="仿宋" w:eastAsia="仿宋"/>
          <w:sz w:val="32"/>
          <w:szCs w:val="32"/>
        </w:rPr>
        <w:t>发</w:t>
      </w:r>
      <w:r>
        <w:rPr>
          <w:rFonts w:hint="eastAsia" w:ascii="仿宋" w:hAnsi="仿宋" w:eastAsia="仿宋"/>
          <w:sz w:val="32"/>
          <w:szCs w:val="32"/>
        </w:rPr>
        <w:t>〔2016〕</w:t>
      </w:r>
      <w:r>
        <w:rPr>
          <w:rFonts w:ascii="仿宋" w:hAnsi="仿宋" w:eastAsia="仿宋"/>
          <w:sz w:val="32"/>
          <w:szCs w:val="32"/>
        </w:rPr>
        <w:t>26</w:t>
      </w:r>
      <w:r>
        <w:rPr>
          <w:rFonts w:hint="eastAsia" w:ascii="仿宋" w:hAnsi="仿宋" w:eastAsia="仿宋"/>
          <w:sz w:val="32"/>
          <w:szCs w:val="32"/>
        </w:rPr>
        <w:t>号）要求，推动中小企业加快发展，走“专精特新”发展之路，根据工业和信息化部《关于印发促进中小企业发展规划（2016-2020年）的通知》（工信部规〔2016〕223号）和《关于促进中小企业“专精特新”发展的指导意见》（工信部企业〔2013〕264号）精神，制定《长春市“专精特新”中小企业认定管理办法》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第二条</w:t>
      </w:r>
      <w:r>
        <w:rPr>
          <w:rFonts w:hint="eastAsia" w:ascii="仿宋" w:hAnsi="仿宋" w:eastAsia="仿宋"/>
          <w:sz w:val="32"/>
          <w:szCs w:val="32"/>
        </w:rPr>
        <w:t xml:space="preserve"> 本办法</w:t>
      </w:r>
      <w:r>
        <w:rPr>
          <w:rFonts w:ascii="仿宋" w:hAnsi="仿宋" w:eastAsia="仿宋"/>
          <w:sz w:val="32"/>
          <w:szCs w:val="32"/>
        </w:rPr>
        <w:t>所称中小企业以</w:t>
      </w:r>
      <w:r>
        <w:rPr>
          <w:rFonts w:hint="eastAsia" w:ascii="仿宋" w:hAnsi="仿宋" w:eastAsia="仿宋"/>
          <w:sz w:val="32"/>
          <w:szCs w:val="32"/>
        </w:rPr>
        <w:t>工信部</w:t>
      </w:r>
      <w:r>
        <w:rPr>
          <w:rFonts w:ascii="仿宋" w:hAnsi="仿宋" w:eastAsia="仿宋"/>
          <w:sz w:val="32"/>
          <w:szCs w:val="32"/>
        </w:rPr>
        <w:t>等四部委联合下发的《</w:t>
      </w:r>
      <w:r>
        <w:rPr>
          <w:rFonts w:hint="eastAsia" w:ascii="仿宋" w:hAnsi="仿宋" w:eastAsia="仿宋"/>
          <w:sz w:val="32"/>
          <w:szCs w:val="32"/>
        </w:rPr>
        <w:t>关于</w:t>
      </w:r>
      <w:r>
        <w:rPr>
          <w:rFonts w:ascii="仿宋" w:hAnsi="仿宋" w:eastAsia="仿宋"/>
          <w:sz w:val="32"/>
          <w:szCs w:val="32"/>
        </w:rPr>
        <w:t>印发中小企业划型标准规定的通知》</w:t>
      </w:r>
      <w:r>
        <w:rPr>
          <w:rFonts w:hint="eastAsia" w:ascii="仿宋" w:hAnsi="仿宋" w:eastAsia="仿宋"/>
          <w:sz w:val="32"/>
          <w:szCs w:val="32"/>
        </w:rPr>
        <w:t>（工信部</w:t>
      </w:r>
      <w:r>
        <w:rPr>
          <w:rFonts w:ascii="仿宋" w:hAnsi="仿宋" w:eastAsia="仿宋"/>
          <w:sz w:val="32"/>
          <w:szCs w:val="32"/>
        </w:rPr>
        <w:t>联企业</w:t>
      </w:r>
      <w:r>
        <w:rPr>
          <w:rFonts w:hint="eastAsia" w:ascii="仿宋" w:hAnsi="仿宋" w:eastAsia="仿宋"/>
          <w:sz w:val="32"/>
          <w:szCs w:val="32"/>
        </w:rPr>
        <w:t>〔2011〕</w:t>
      </w:r>
      <w:r>
        <w:rPr>
          <w:rFonts w:ascii="仿宋" w:hAnsi="仿宋" w:eastAsia="仿宋"/>
          <w:sz w:val="32"/>
          <w:szCs w:val="32"/>
        </w:rPr>
        <w:t>300</w:t>
      </w:r>
      <w:r>
        <w:rPr>
          <w:rFonts w:hint="eastAsia" w:ascii="仿宋" w:hAnsi="仿宋" w:eastAsia="仿宋"/>
          <w:sz w:val="32"/>
          <w:szCs w:val="32"/>
        </w:rPr>
        <w:t>号）为</w:t>
      </w:r>
      <w:r>
        <w:rPr>
          <w:rFonts w:ascii="仿宋" w:hAnsi="仿宋" w:eastAsia="仿宋"/>
          <w:sz w:val="32"/>
          <w:szCs w:val="32"/>
        </w:rPr>
        <w:t>划分依据。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第三条 </w:t>
      </w:r>
      <w:r>
        <w:rPr>
          <w:rFonts w:hint="eastAsia" w:ascii="仿宋" w:hAnsi="仿宋" w:eastAsia="仿宋"/>
          <w:sz w:val="32"/>
          <w:szCs w:val="32"/>
        </w:rPr>
        <w:t xml:space="preserve"> 本认</w:t>
      </w:r>
      <w:r>
        <w:rPr>
          <w:rFonts w:ascii="仿宋" w:hAnsi="仿宋" w:eastAsia="仿宋"/>
          <w:sz w:val="32"/>
          <w:szCs w:val="32"/>
        </w:rPr>
        <w:t>定</w:t>
      </w:r>
      <w:r>
        <w:rPr>
          <w:rFonts w:hint="eastAsia" w:ascii="仿宋" w:hAnsi="仿宋" w:eastAsia="仿宋"/>
          <w:sz w:val="32"/>
          <w:szCs w:val="32"/>
        </w:rPr>
        <w:t>管理办法所指的“专精特新”具体涵义及</w:t>
      </w:r>
      <w:r>
        <w:rPr>
          <w:rFonts w:ascii="仿宋" w:hAnsi="仿宋" w:eastAsia="仿宋"/>
          <w:sz w:val="32"/>
          <w:szCs w:val="32"/>
        </w:rPr>
        <w:t>特</w:t>
      </w:r>
      <w:r>
        <w:rPr>
          <w:rFonts w:hint="eastAsia" w:ascii="仿宋" w:hAnsi="仿宋" w:eastAsia="仿宋"/>
          <w:sz w:val="32"/>
          <w:szCs w:val="32"/>
        </w:rPr>
        <w:t>征如下：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（一）专业化。企业针对专门的客户群体或市场，拥有专项技术或生产工艺，其产品和服务在产业链某个环节中处于优势地位，利用自身特色和比较优势，为大企业、大项目和产业链提供优质零部件、元器件、配套产品和配套服务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（二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精细化。企业精细化生产、管理和服务，以美誉度好、性价比高、品质精良的产品和服务在细分市场中占据优势。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特色化。企业针对不同的消费群体，采用独特的工艺、技术、配方或特殊原料进行研制生产，提供特色化、含有地域文化元素的产品和服务，形成具有独特性、独有性、独家生产特点，具有较强影响力和品牌知名度的特色产品、特色服务等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（四）新颖化。企业持续投入、持续创新，拥有自主知识产权。中小企业树立新颖化理念，在样式、外观、规格、功能等方面加强个性化、艺术化等创意和设计，提供便捷化、人性化、细致化等产品和服务，以新产品、新服务满足需求，以新发明、新创造引领需求，通过技术、工艺、管理、服务的新颖化不断占据市场先机。</w:t>
      </w:r>
    </w:p>
    <w:p>
      <w:pPr>
        <w:ind w:firstLine="2409" w:firstLineChars="75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第二章  申报与认定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第四条</w:t>
      </w:r>
      <w:r>
        <w:rPr>
          <w:rFonts w:hint="eastAsia" w:ascii="仿宋" w:hAnsi="仿宋" w:eastAsia="仿宋"/>
          <w:sz w:val="32"/>
          <w:szCs w:val="32"/>
        </w:rPr>
        <w:t xml:space="preserve"> 申报认定</w:t>
      </w:r>
      <w:r>
        <w:rPr>
          <w:rFonts w:ascii="仿宋" w:hAnsi="仿宋" w:eastAsia="仿宋"/>
          <w:sz w:val="32"/>
          <w:szCs w:val="32"/>
        </w:rPr>
        <w:t>长春市“</w:t>
      </w:r>
      <w:r>
        <w:rPr>
          <w:rFonts w:hint="eastAsia" w:ascii="仿宋" w:hAnsi="仿宋" w:eastAsia="仿宋"/>
          <w:sz w:val="32"/>
          <w:szCs w:val="32"/>
        </w:rPr>
        <w:t>专精特新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中小企业</w:t>
      </w:r>
      <w:r>
        <w:rPr>
          <w:rFonts w:ascii="仿宋" w:hAnsi="仿宋" w:eastAsia="仿宋"/>
          <w:sz w:val="32"/>
          <w:szCs w:val="32"/>
        </w:rPr>
        <w:t>必须具备认定基本条件，并至少具备一条专项认定条件。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申请“专精特新”中小</w:t>
      </w:r>
      <w:r>
        <w:rPr>
          <w:rFonts w:ascii="仿宋" w:hAnsi="仿宋" w:eastAsia="仿宋"/>
          <w:sz w:val="32"/>
          <w:szCs w:val="32"/>
        </w:rPr>
        <w:t>企业</w:t>
      </w:r>
      <w:r>
        <w:rPr>
          <w:rFonts w:hint="eastAsia" w:ascii="仿宋" w:hAnsi="仿宋" w:eastAsia="仿宋"/>
          <w:sz w:val="32"/>
          <w:szCs w:val="32"/>
        </w:rPr>
        <w:t>认定基</w:t>
      </w: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条件：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（一）企业注册二年以上，</w:t>
      </w:r>
      <w:r>
        <w:rPr>
          <w:rFonts w:ascii="仿宋" w:hAnsi="仿宋" w:eastAsia="仿宋"/>
          <w:sz w:val="32"/>
          <w:szCs w:val="32"/>
        </w:rPr>
        <w:t>具有独立法人资</w:t>
      </w:r>
      <w:r>
        <w:rPr>
          <w:rFonts w:hint="eastAsia" w:ascii="仿宋" w:hAnsi="仿宋" w:eastAsia="仿宋"/>
          <w:sz w:val="32"/>
          <w:szCs w:val="32"/>
        </w:rPr>
        <w:t>格。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企业年营业收入不少于</w:t>
      </w:r>
      <w:r>
        <w:rPr>
          <w:rFonts w:ascii="仿宋" w:hAnsi="仿宋" w:eastAsia="仿宋"/>
          <w:sz w:val="32"/>
          <w:szCs w:val="32"/>
        </w:rPr>
        <w:t>500</w:t>
      </w:r>
      <w:r>
        <w:rPr>
          <w:rFonts w:hint="eastAsia" w:ascii="仿宋" w:hAnsi="仿宋" w:eastAsia="仿宋"/>
          <w:sz w:val="32"/>
          <w:szCs w:val="32"/>
        </w:rPr>
        <w:t>万元，与上一年</w:t>
      </w:r>
      <w:r>
        <w:rPr>
          <w:rFonts w:ascii="仿宋" w:hAnsi="仿宋" w:eastAsia="仿宋"/>
          <w:sz w:val="32"/>
          <w:szCs w:val="32"/>
        </w:rPr>
        <w:t>相比</w:t>
      </w:r>
      <w:r>
        <w:rPr>
          <w:rFonts w:hint="eastAsia" w:ascii="仿宋" w:hAnsi="仿宋" w:eastAsia="仿宋"/>
          <w:sz w:val="32"/>
          <w:szCs w:val="32"/>
        </w:rPr>
        <w:t>增长不低于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（三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主营业务</w:t>
      </w:r>
      <w:r>
        <w:rPr>
          <w:rFonts w:ascii="仿宋" w:hAnsi="仿宋" w:eastAsia="仿宋"/>
          <w:sz w:val="32"/>
          <w:szCs w:val="32"/>
        </w:rPr>
        <w:t>收入</w:t>
      </w:r>
      <w:r>
        <w:rPr>
          <w:rFonts w:hint="eastAsia" w:ascii="仿宋" w:hAnsi="仿宋" w:eastAsia="仿宋"/>
          <w:sz w:val="32"/>
          <w:szCs w:val="32"/>
        </w:rPr>
        <w:t>占本企业营业总收入不低于50%。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（四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企业</w:t>
      </w:r>
      <w:r>
        <w:rPr>
          <w:rFonts w:ascii="仿宋" w:hAnsi="仿宋" w:eastAsia="仿宋"/>
          <w:sz w:val="32"/>
          <w:szCs w:val="32"/>
        </w:rPr>
        <w:t>研发投入占</w:t>
      </w:r>
      <w:r>
        <w:rPr>
          <w:rFonts w:hint="eastAsia" w:ascii="仿宋" w:hAnsi="仿宋" w:eastAsia="仿宋"/>
          <w:sz w:val="32"/>
          <w:szCs w:val="32"/>
        </w:rPr>
        <w:t>营业</w:t>
      </w:r>
      <w:r>
        <w:rPr>
          <w:rFonts w:ascii="仿宋" w:hAnsi="仿宋" w:eastAsia="仿宋"/>
          <w:sz w:val="32"/>
          <w:szCs w:val="32"/>
        </w:rPr>
        <w:t>收入的比例</w:t>
      </w:r>
      <w:r>
        <w:rPr>
          <w:rFonts w:hint="eastAsia" w:ascii="仿宋" w:hAnsi="仿宋" w:eastAsia="仿宋"/>
          <w:sz w:val="32"/>
          <w:szCs w:val="32"/>
        </w:rPr>
        <w:t>不低于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申请“专精特新”中小企业专项认定条件：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专业</w:t>
      </w:r>
      <w:r>
        <w:rPr>
          <w:rFonts w:ascii="仿宋" w:hAnsi="仿宋" w:eastAsia="仿宋"/>
          <w:sz w:val="32"/>
          <w:szCs w:val="32"/>
        </w:rPr>
        <w:t>化。</w:t>
      </w:r>
      <w:r>
        <w:rPr>
          <w:rFonts w:hint="eastAsia" w:ascii="仿宋" w:hAnsi="仿宋" w:eastAsia="仿宋"/>
          <w:sz w:val="32"/>
          <w:szCs w:val="32"/>
        </w:rPr>
        <w:t>实施专一化发展战略，主要产品为国内外知名企业直接配套，并成为主要供应商（如有多个主要产品的，产品之间应有直接关联性），</w:t>
      </w:r>
      <w:r>
        <w:rPr>
          <w:rFonts w:ascii="仿宋" w:hAnsi="仿宋" w:eastAsia="仿宋"/>
          <w:sz w:val="32"/>
          <w:szCs w:val="32"/>
        </w:rPr>
        <w:t>并且是</w:t>
      </w:r>
      <w:r>
        <w:rPr>
          <w:rFonts w:hint="eastAsia" w:ascii="仿宋" w:hAnsi="仿宋" w:eastAsia="仿宋"/>
          <w:sz w:val="32"/>
          <w:szCs w:val="32"/>
        </w:rPr>
        <w:t>市级以上政府重点扶持龙头企业。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精细化。拥有发明专利、实用新型专利或软件著作权等，</w:t>
      </w:r>
      <w:r>
        <w:rPr>
          <w:rFonts w:ascii="仿宋" w:hAnsi="仿宋" w:eastAsia="仿宋"/>
          <w:sz w:val="32"/>
          <w:szCs w:val="32"/>
        </w:rPr>
        <w:t>或者</w:t>
      </w:r>
      <w:r>
        <w:rPr>
          <w:rFonts w:hint="eastAsia" w:ascii="仿宋" w:hAnsi="仿宋" w:eastAsia="仿宋"/>
          <w:sz w:val="32"/>
          <w:szCs w:val="32"/>
        </w:rPr>
        <w:t>经过权威机构认定的市级以上专有技术。建立市级院士专家工作站或市级以上企业技术中心、企业工程中心。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特色化。产品或服务具有独特性、独有性、独家生产的特点。参与制订（修订）国家标准或行业标准，企业具有中国驰名商标或吉林省著名商标、长春市知名商标、吉</w:t>
      </w:r>
      <w:r>
        <w:rPr>
          <w:rFonts w:ascii="仿宋" w:hAnsi="仿宋" w:eastAsia="仿宋"/>
          <w:sz w:val="32"/>
          <w:szCs w:val="32"/>
        </w:rPr>
        <w:t>林省名牌产品、长春</w:t>
      </w:r>
      <w:r>
        <w:rPr>
          <w:rFonts w:hint="eastAsia" w:ascii="仿宋" w:hAnsi="仿宋" w:eastAsia="仿宋"/>
          <w:sz w:val="32"/>
          <w:szCs w:val="32"/>
        </w:rPr>
        <w:t>市名牌产品等品牌称号。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新颖化。企业被认定为高新技术企业、获得过市级以上科技成果或奖项、市级以上科技型小巨人企业（创新型企业）等。</w:t>
      </w:r>
    </w:p>
    <w:p>
      <w:pPr>
        <w:ind w:firstLine="803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第五</w:t>
      </w:r>
      <w:r>
        <w:rPr>
          <w:rFonts w:ascii="仿宋" w:hAnsi="仿宋" w:eastAsia="仿宋"/>
          <w:b/>
          <w:sz w:val="32"/>
          <w:szCs w:val="32"/>
        </w:rPr>
        <w:t>条</w:t>
      </w:r>
      <w:r>
        <w:rPr>
          <w:rFonts w:hint="eastAsia" w:ascii="仿宋" w:hAnsi="仿宋" w:eastAsia="仿宋"/>
          <w:sz w:val="32"/>
          <w:szCs w:val="32"/>
        </w:rPr>
        <w:t xml:space="preserve"> 申报“专精特新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中</w:t>
      </w:r>
      <w:r>
        <w:rPr>
          <w:rFonts w:ascii="仿宋" w:hAnsi="仿宋" w:eastAsia="仿宋"/>
          <w:sz w:val="32"/>
          <w:szCs w:val="32"/>
        </w:rPr>
        <w:t>小企业</w:t>
      </w:r>
      <w:r>
        <w:rPr>
          <w:rFonts w:hint="eastAsia" w:ascii="仿宋" w:hAnsi="仿宋" w:eastAsia="仿宋"/>
          <w:sz w:val="32"/>
          <w:szCs w:val="32"/>
        </w:rPr>
        <w:t>需</w:t>
      </w:r>
      <w:r>
        <w:rPr>
          <w:rFonts w:ascii="仿宋" w:hAnsi="仿宋" w:eastAsia="仿宋"/>
          <w:sz w:val="32"/>
          <w:szCs w:val="32"/>
        </w:rPr>
        <w:t>提供</w:t>
      </w:r>
      <w:r>
        <w:rPr>
          <w:rFonts w:hint="eastAsia" w:ascii="仿宋" w:hAnsi="仿宋" w:eastAsia="仿宋"/>
          <w:sz w:val="32"/>
          <w:szCs w:val="32"/>
        </w:rPr>
        <w:t>以下材料：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长</w:t>
      </w:r>
      <w:r>
        <w:rPr>
          <w:rFonts w:ascii="仿宋" w:hAnsi="仿宋" w:eastAsia="仿宋"/>
          <w:sz w:val="32"/>
          <w:szCs w:val="32"/>
        </w:rPr>
        <w:t>春</w:t>
      </w:r>
      <w:r>
        <w:rPr>
          <w:rFonts w:hint="eastAsia" w:ascii="仿宋" w:hAnsi="仿宋" w:eastAsia="仿宋"/>
          <w:sz w:val="32"/>
          <w:szCs w:val="32"/>
        </w:rPr>
        <w:t>市 “专精特新”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中小企业认</w:t>
      </w:r>
      <w:r>
        <w:rPr>
          <w:rFonts w:ascii="仿宋" w:hAnsi="仿宋" w:eastAsia="仿宋"/>
          <w:sz w:val="32"/>
          <w:szCs w:val="32"/>
        </w:rPr>
        <w:t>定</w:t>
      </w:r>
      <w:r>
        <w:rPr>
          <w:rFonts w:hint="eastAsia" w:ascii="仿宋" w:hAnsi="仿宋" w:eastAsia="仿宋"/>
          <w:sz w:val="32"/>
          <w:szCs w:val="32"/>
        </w:rPr>
        <w:t>申请表。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（二）企业营业执照复印</w:t>
      </w:r>
      <w:r>
        <w:rPr>
          <w:rFonts w:ascii="仿宋" w:hAnsi="仿宋" w:eastAsia="仿宋"/>
          <w:sz w:val="32"/>
          <w:szCs w:val="32"/>
        </w:rPr>
        <w:t>件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近二个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度的审计报告复印件。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属</w:t>
      </w:r>
      <w:r>
        <w:rPr>
          <w:rFonts w:ascii="仿宋" w:hAnsi="仿宋" w:eastAsia="仿宋"/>
          <w:sz w:val="32"/>
          <w:szCs w:val="32"/>
        </w:rPr>
        <w:t>于特</w:t>
      </w:r>
      <w:r>
        <w:rPr>
          <w:rFonts w:hint="eastAsia" w:ascii="仿宋" w:hAnsi="仿宋" w:eastAsia="仿宋"/>
          <w:sz w:val="32"/>
          <w:szCs w:val="32"/>
        </w:rPr>
        <w:t>殊</w:t>
      </w:r>
      <w:r>
        <w:rPr>
          <w:rFonts w:ascii="仿宋" w:hAnsi="仿宋" w:eastAsia="仿宋"/>
          <w:sz w:val="32"/>
          <w:szCs w:val="32"/>
        </w:rPr>
        <w:t>行业的企业需提供特</w:t>
      </w:r>
      <w:r>
        <w:rPr>
          <w:rFonts w:hint="eastAsia" w:ascii="仿宋" w:hAnsi="仿宋" w:eastAsia="仿宋"/>
          <w:sz w:val="32"/>
          <w:szCs w:val="32"/>
        </w:rPr>
        <w:t>殊</w:t>
      </w:r>
      <w:r>
        <w:rPr>
          <w:rFonts w:ascii="仿宋" w:hAnsi="仿宋" w:eastAsia="仿宋"/>
          <w:sz w:val="32"/>
          <w:szCs w:val="32"/>
        </w:rPr>
        <w:t>行业</w:t>
      </w:r>
      <w:r>
        <w:rPr>
          <w:rFonts w:hint="eastAsia" w:ascii="仿宋" w:hAnsi="仿宋" w:eastAsia="仿宋"/>
          <w:sz w:val="32"/>
          <w:szCs w:val="32"/>
        </w:rPr>
        <w:t>生</w:t>
      </w:r>
      <w:r>
        <w:rPr>
          <w:rFonts w:ascii="仿宋" w:hAnsi="仿宋" w:eastAsia="仿宋"/>
          <w:sz w:val="32"/>
          <w:szCs w:val="32"/>
        </w:rPr>
        <w:t>产许可证或相关准入</w:t>
      </w:r>
      <w:r>
        <w:rPr>
          <w:rFonts w:hint="eastAsia" w:ascii="仿宋" w:hAnsi="仿宋" w:eastAsia="仿宋"/>
          <w:sz w:val="32"/>
          <w:szCs w:val="32"/>
          <w:lang w:eastAsia="zh-CN"/>
        </w:rPr>
        <w:t>材料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能够</w:t>
      </w:r>
      <w:r>
        <w:rPr>
          <w:rFonts w:hint="eastAsia" w:ascii="仿宋" w:hAnsi="仿宋" w:eastAsia="仿宋"/>
          <w:strike w:val="0"/>
          <w:dstrike w:val="0"/>
          <w:sz w:val="32"/>
          <w:szCs w:val="32"/>
          <w:u w:val="none"/>
          <w:shd w:val="clear" w:color="auto" w:fill="auto"/>
          <w:lang w:eastAsia="zh-CN"/>
        </w:rPr>
        <w:t>佐证</w:t>
      </w:r>
      <w:r>
        <w:rPr>
          <w:rFonts w:hint="eastAsia" w:ascii="仿宋" w:hAnsi="仿宋" w:eastAsia="仿宋"/>
          <w:sz w:val="32"/>
          <w:szCs w:val="32"/>
        </w:rPr>
        <w:t>符合</w:t>
      </w:r>
      <w:r>
        <w:rPr>
          <w:rFonts w:ascii="仿宋" w:hAnsi="仿宋" w:eastAsia="仿宋"/>
          <w:sz w:val="32"/>
          <w:szCs w:val="32"/>
        </w:rPr>
        <w:t>申报条件的有关</w:t>
      </w:r>
      <w:r>
        <w:rPr>
          <w:rFonts w:hint="eastAsia" w:ascii="仿宋" w:hAnsi="仿宋" w:eastAsia="仿宋"/>
          <w:strike w:val="0"/>
          <w:dstrike w:val="0"/>
          <w:sz w:val="32"/>
          <w:szCs w:val="32"/>
          <w:shd w:val="clear" w:color="auto" w:fill="auto"/>
          <w:lang w:eastAsia="zh-CN"/>
        </w:rPr>
        <w:t>材料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如</w:t>
      </w:r>
      <w:r>
        <w:rPr>
          <w:rFonts w:hint="eastAsia" w:ascii="仿宋" w:hAnsi="仿宋" w:eastAsia="仿宋"/>
          <w:sz w:val="32"/>
          <w:szCs w:val="32"/>
        </w:rPr>
        <w:t>：市级以上政府重点扶持龙头企业文件，发明专利、实用新型专利或软件著作权证书，市级及以上院士专家工作站、市级及以上企业技术中心、企业工程中心证</w:t>
      </w:r>
      <w:r>
        <w:rPr>
          <w:rFonts w:ascii="仿宋" w:hAnsi="仿宋" w:eastAsia="仿宋"/>
          <w:sz w:val="32"/>
          <w:szCs w:val="32"/>
        </w:rPr>
        <w:t>书</w:t>
      </w:r>
      <w:r>
        <w:rPr>
          <w:rFonts w:hint="eastAsia" w:ascii="仿宋" w:hAnsi="仿宋" w:eastAsia="仿宋"/>
          <w:sz w:val="32"/>
          <w:szCs w:val="32"/>
        </w:rPr>
        <w:t>，参与制定（修订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国家、行业标准的</w:t>
      </w:r>
      <w:r>
        <w:rPr>
          <w:rFonts w:hint="eastAsia" w:ascii="仿宋" w:hAnsi="仿宋" w:eastAsia="仿宋"/>
          <w:sz w:val="32"/>
          <w:szCs w:val="32"/>
          <w:lang w:eastAsia="zh-CN"/>
        </w:rPr>
        <w:t>佐证材料</w:t>
      </w:r>
      <w:r>
        <w:rPr>
          <w:rFonts w:hint="eastAsia" w:ascii="仿宋" w:hAnsi="仿宋" w:eastAsia="仿宋"/>
          <w:sz w:val="32"/>
          <w:szCs w:val="32"/>
        </w:rPr>
        <w:t>，驰名商标、著名商标、长春知名商标、吉林省名牌产品、长春市名牌产</w:t>
      </w:r>
      <w:r>
        <w:rPr>
          <w:rFonts w:ascii="仿宋" w:hAnsi="仿宋" w:eastAsia="仿宋"/>
          <w:sz w:val="32"/>
          <w:szCs w:val="32"/>
        </w:rPr>
        <w:t>品证书</w:t>
      </w:r>
      <w:r>
        <w:rPr>
          <w:rFonts w:hint="eastAsia" w:ascii="仿宋" w:hAnsi="仿宋" w:eastAsia="仿宋"/>
          <w:sz w:val="32"/>
          <w:szCs w:val="32"/>
        </w:rPr>
        <w:t>，高新技术企业、科技成果、科技型小巨人企业（科技类奖项）证</w:t>
      </w:r>
      <w:r>
        <w:rPr>
          <w:rFonts w:ascii="仿宋" w:hAnsi="仿宋" w:eastAsia="仿宋"/>
          <w:sz w:val="32"/>
          <w:szCs w:val="32"/>
        </w:rPr>
        <w:t>书</w:t>
      </w:r>
      <w:r>
        <w:rPr>
          <w:rFonts w:hint="eastAsia" w:ascii="仿宋" w:hAnsi="仿宋" w:eastAsia="仿宋"/>
          <w:sz w:val="32"/>
          <w:szCs w:val="32"/>
        </w:rPr>
        <w:t>等（各类证书必须在有效期内）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）对</w:t>
      </w:r>
      <w:r>
        <w:rPr>
          <w:rFonts w:ascii="仿宋" w:hAnsi="仿宋" w:eastAsia="仿宋"/>
          <w:sz w:val="32"/>
          <w:szCs w:val="32"/>
        </w:rPr>
        <w:t>申报材料真实性的</w:t>
      </w:r>
      <w:r>
        <w:rPr>
          <w:rFonts w:hint="eastAsia" w:ascii="仿宋" w:hAnsi="仿宋" w:eastAsia="仿宋"/>
          <w:sz w:val="32"/>
          <w:szCs w:val="32"/>
        </w:rPr>
        <w:t>声明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第六条 </w:t>
      </w:r>
      <w:r>
        <w:rPr>
          <w:rFonts w:hint="eastAsia" w:ascii="仿宋" w:hAnsi="仿宋" w:eastAsia="仿宋"/>
          <w:sz w:val="32"/>
          <w:szCs w:val="32"/>
        </w:rPr>
        <w:t>有下列情况之一的企业，不得认定为“专精特新”中小企业，已认定为“专精特新”中小企业的，取消其资格。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（一）在申请认定或复评过程中提供虚假信息的。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（二）近二年发生过安全、质量事故的。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（三）环保不达标或发生过环境污染事故的。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（四）有偷税、漏税行为的。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（五）有其他违法违规行为的。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第七条</w:t>
      </w:r>
      <w:r>
        <w:rPr>
          <w:rFonts w:hint="eastAsia" w:ascii="仿宋" w:hAnsi="仿宋" w:eastAsia="仿宋"/>
          <w:sz w:val="32"/>
          <w:szCs w:val="32"/>
        </w:rPr>
        <w:t xml:space="preserve"> “专精特新”中小企业认定遵循自愿、公平、公正、公开、科学、规范的原则。市</w:t>
      </w:r>
      <w:r>
        <w:rPr>
          <w:rFonts w:ascii="仿宋" w:hAnsi="仿宋" w:eastAsia="仿宋"/>
          <w:sz w:val="32"/>
          <w:szCs w:val="32"/>
        </w:rPr>
        <w:t>工信局</w:t>
      </w:r>
      <w:r>
        <w:rPr>
          <w:rFonts w:hint="eastAsia" w:ascii="仿宋" w:hAnsi="仿宋" w:eastAsia="仿宋"/>
          <w:sz w:val="32"/>
          <w:szCs w:val="32"/>
        </w:rPr>
        <w:t>负责长春市“专精特新”中小企业</w:t>
      </w:r>
      <w:r>
        <w:rPr>
          <w:rFonts w:ascii="仿宋" w:hAnsi="仿宋" w:eastAsia="仿宋"/>
          <w:sz w:val="32"/>
          <w:szCs w:val="32"/>
        </w:rPr>
        <w:t>的认定和管理。</w:t>
      </w:r>
      <w:r>
        <w:rPr>
          <w:rFonts w:hint="eastAsia" w:ascii="仿宋" w:hAnsi="仿宋" w:eastAsia="仿宋"/>
          <w:sz w:val="32"/>
          <w:szCs w:val="32"/>
        </w:rPr>
        <w:t>各县（市）、区、开发区中小企业主管部门，按</w:t>
      </w:r>
      <w:r>
        <w:rPr>
          <w:rFonts w:ascii="仿宋" w:hAnsi="仿宋" w:eastAsia="仿宋"/>
          <w:sz w:val="32"/>
          <w:szCs w:val="32"/>
        </w:rPr>
        <w:t>职责</w:t>
      </w:r>
      <w:r>
        <w:rPr>
          <w:rFonts w:hint="eastAsia" w:ascii="仿宋" w:hAnsi="仿宋" w:eastAsia="仿宋"/>
          <w:sz w:val="32"/>
          <w:szCs w:val="32"/>
        </w:rPr>
        <w:t>做好“专精特新”中小企业</w:t>
      </w:r>
      <w:r>
        <w:rPr>
          <w:rFonts w:ascii="仿宋" w:hAnsi="仿宋" w:eastAsia="仿宋"/>
          <w:sz w:val="32"/>
          <w:szCs w:val="32"/>
        </w:rPr>
        <w:t>的申报指导，推荐和支持相关认定工作。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第八条</w:t>
      </w:r>
      <w:r>
        <w:rPr>
          <w:rFonts w:hint="eastAsia" w:ascii="仿宋" w:hAnsi="仿宋" w:eastAsia="仿宋"/>
          <w:sz w:val="32"/>
          <w:szCs w:val="32"/>
        </w:rPr>
        <w:t xml:space="preserve"> 市工信局</w:t>
      </w:r>
      <w:r>
        <w:rPr>
          <w:rFonts w:ascii="仿宋" w:hAnsi="仿宋" w:eastAsia="仿宋"/>
          <w:sz w:val="32"/>
          <w:szCs w:val="32"/>
        </w:rPr>
        <w:t>委托第三方或</w:t>
      </w:r>
      <w:r>
        <w:rPr>
          <w:rFonts w:hint="eastAsia" w:ascii="仿宋" w:hAnsi="仿宋" w:eastAsia="仿宋"/>
          <w:sz w:val="32"/>
          <w:szCs w:val="32"/>
        </w:rPr>
        <w:t>成立</w:t>
      </w:r>
      <w:r>
        <w:rPr>
          <w:rFonts w:ascii="仿宋" w:hAnsi="仿宋" w:eastAsia="仿宋"/>
          <w:sz w:val="32"/>
          <w:szCs w:val="32"/>
        </w:rPr>
        <w:t>专家组，对申报材料进行评审，提出评审意见，必要时组织答辩或实地评审。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第九条</w:t>
      </w:r>
      <w:r>
        <w:rPr>
          <w:rFonts w:hint="eastAsia" w:ascii="仿宋" w:hAnsi="仿宋" w:eastAsia="仿宋"/>
          <w:sz w:val="32"/>
          <w:szCs w:val="32"/>
        </w:rPr>
        <w:t xml:space="preserve"> 通过评审的“专精特新”中小</w:t>
      </w:r>
      <w:r>
        <w:rPr>
          <w:rFonts w:ascii="仿宋" w:hAnsi="仿宋" w:eastAsia="仿宋"/>
          <w:sz w:val="32"/>
          <w:szCs w:val="32"/>
        </w:rPr>
        <w:t>企业</w:t>
      </w:r>
      <w:r>
        <w:rPr>
          <w:rFonts w:hint="eastAsia" w:ascii="仿宋" w:hAnsi="仿宋" w:eastAsia="仿宋"/>
          <w:sz w:val="32"/>
          <w:szCs w:val="32"/>
        </w:rPr>
        <w:t>，在市工信</w:t>
      </w:r>
      <w:r>
        <w:rPr>
          <w:rFonts w:ascii="仿宋" w:hAnsi="仿宋" w:eastAsia="仿宋"/>
          <w:sz w:val="32"/>
          <w:szCs w:val="32"/>
        </w:rPr>
        <w:t>局</w:t>
      </w:r>
      <w:r>
        <w:rPr>
          <w:rFonts w:hint="eastAsia" w:ascii="仿宋" w:hAnsi="仿宋" w:eastAsia="仿宋"/>
          <w:sz w:val="32"/>
          <w:szCs w:val="32"/>
        </w:rPr>
        <w:t>网站公示7天，公示无异议的，由市工</w:t>
      </w:r>
      <w:r>
        <w:rPr>
          <w:rFonts w:ascii="仿宋" w:hAnsi="仿宋" w:eastAsia="仿宋"/>
          <w:sz w:val="32"/>
          <w:szCs w:val="32"/>
        </w:rPr>
        <w:t>信局</w:t>
      </w:r>
      <w:r>
        <w:rPr>
          <w:rFonts w:hint="eastAsia" w:ascii="仿宋" w:hAnsi="仿宋" w:eastAsia="仿宋"/>
          <w:sz w:val="32"/>
          <w:szCs w:val="32"/>
        </w:rPr>
        <w:t>公布认定结果。</w:t>
      </w:r>
    </w:p>
    <w:p>
      <w:pPr>
        <w:ind w:firstLine="3052" w:firstLineChars="95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第三章  管理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第十条 </w:t>
      </w:r>
      <w:r>
        <w:rPr>
          <w:rFonts w:hint="eastAsia" w:ascii="仿宋" w:hAnsi="仿宋" w:eastAsia="仿宋"/>
          <w:sz w:val="32"/>
          <w:szCs w:val="32"/>
        </w:rPr>
        <w:t>对</w:t>
      </w:r>
      <w:r>
        <w:rPr>
          <w:rFonts w:ascii="仿宋" w:hAnsi="仿宋" w:eastAsia="仿宋"/>
          <w:sz w:val="32"/>
          <w:szCs w:val="32"/>
        </w:rPr>
        <w:t>长春市</w:t>
      </w:r>
      <w:r>
        <w:rPr>
          <w:rFonts w:hint="eastAsia" w:ascii="仿宋" w:hAnsi="仿宋" w:eastAsia="仿宋"/>
          <w:sz w:val="32"/>
          <w:szCs w:val="32"/>
        </w:rPr>
        <w:t>“专精特新”中小企业实施</w:t>
      </w:r>
      <w:r>
        <w:rPr>
          <w:rFonts w:ascii="仿宋" w:hAnsi="仿宋" w:eastAsia="仿宋"/>
          <w:sz w:val="32"/>
          <w:szCs w:val="32"/>
        </w:rPr>
        <w:t>动态管理</w:t>
      </w:r>
      <w:r>
        <w:rPr>
          <w:rFonts w:hint="eastAsia" w:ascii="仿宋" w:hAnsi="仿宋" w:eastAsia="仿宋"/>
          <w:sz w:val="32"/>
          <w:szCs w:val="32"/>
        </w:rPr>
        <w:t>，原则上</w:t>
      </w:r>
      <w:r>
        <w:rPr>
          <w:rFonts w:ascii="仿宋" w:hAnsi="仿宋" w:eastAsia="仿宋"/>
          <w:sz w:val="32"/>
          <w:szCs w:val="32"/>
        </w:rPr>
        <w:t>每年组织申报一次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对已获得“</w:t>
      </w:r>
      <w:r>
        <w:rPr>
          <w:rFonts w:hint="eastAsia" w:ascii="仿宋" w:hAnsi="仿宋" w:eastAsia="仿宋"/>
          <w:sz w:val="32"/>
          <w:szCs w:val="32"/>
        </w:rPr>
        <w:t>专精特新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资格</w:t>
      </w:r>
      <w:r>
        <w:rPr>
          <w:rFonts w:ascii="仿宋" w:hAnsi="仿宋" w:eastAsia="仿宋"/>
          <w:sz w:val="32"/>
          <w:szCs w:val="32"/>
        </w:rPr>
        <w:t>的企业</w:t>
      </w:r>
      <w:r>
        <w:rPr>
          <w:rFonts w:hint="eastAsia" w:ascii="仿宋" w:hAnsi="仿宋" w:eastAsia="仿宋"/>
          <w:sz w:val="32"/>
          <w:szCs w:val="32"/>
        </w:rPr>
        <w:t>每</w:t>
      </w:r>
      <w:r>
        <w:rPr>
          <w:rFonts w:ascii="仿宋" w:hAnsi="仿宋" w:eastAsia="仿宋"/>
          <w:sz w:val="32"/>
          <w:szCs w:val="32"/>
        </w:rPr>
        <w:t>三年复核一</w:t>
      </w:r>
      <w:r>
        <w:rPr>
          <w:rFonts w:hint="eastAsia" w:ascii="仿宋" w:hAnsi="仿宋" w:eastAsia="仿宋"/>
          <w:sz w:val="32"/>
          <w:szCs w:val="32"/>
        </w:rPr>
        <w:t>次</w:t>
      </w:r>
      <w:r>
        <w:rPr>
          <w:rFonts w:ascii="仿宋" w:hAnsi="仿宋" w:eastAsia="仿宋"/>
          <w:sz w:val="32"/>
          <w:szCs w:val="32"/>
        </w:rPr>
        <w:t>。认定</w:t>
      </w:r>
      <w:r>
        <w:rPr>
          <w:rFonts w:hint="eastAsia" w:ascii="仿宋" w:hAnsi="仿宋" w:eastAsia="仿宋"/>
          <w:sz w:val="32"/>
          <w:szCs w:val="32"/>
        </w:rPr>
        <w:t>和</w:t>
      </w:r>
      <w:r>
        <w:rPr>
          <w:rFonts w:ascii="仿宋" w:hAnsi="仿宋" w:eastAsia="仿宋"/>
          <w:sz w:val="32"/>
          <w:szCs w:val="32"/>
        </w:rPr>
        <w:t>复核通过的企业对外公示，</w:t>
      </w:r>
      <w:r>
        <w:rPr>
          <w:rFonts w:hint="eastAsia" w:ascii="仿宋" w:hAnsi="仿宋" w:eastAsia="仿宋"/>
          <w:sz w:val="32"/>
          <w:szCs w:val="32"/>
        </w:rPr>
        <w:t>对不参加复核</w:t>
      </w:r>
      <w:r>
        <w:rPr>
          <w:rFonts w:ascii="仿宋" w:hAnsi="仿宋" w:eastAsia="仿宋"/>
          <w:sz w:val="32"/>
          <w:szCs w:val="32"/>
        </w:rPr>
        <w:t>或未通过复核的企业，取消长春市“</w:t>
      </w:r>
      <w:r>
        <w:rPr>
          <w:rFonts w:hint="eastAsia" w:ascii="仿宋" w:hAnsi="仿宋" w:eastAsia="仿宋"/>
          <w:sz w:val="32"/>
          <w:szCs w:val="32"/>
        </w:rPr>
        <w:t>专精特新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中小企业资格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</w:t>
      </w:r>
      <w:r>
        <w:rPr>
          <w:rFonts w:ascii="仿宋" w:hAnsi="仿宋" w:eastAsia="仿宋"/>
          <w:b/>
          <w:sz w:val="32"/>
          <w:szCs w:val="32"/>
        </w:rPr>
        <w:t>十</w:t>
      </w:r>
      <w:r>
        <w:rPr>
          <w:rFonts w:hint="eastAsia" w:ascii="仿宋" w:hAnsi="仿宋" w:eastAsia="仿宋"/>
          <w:b/>
          <w:sz w:val="32"/>
          <w:szCs w:val="32"/>
        </w:rPr>
        <w:t>一</w:t>
      </w:r>
      <w:r>
        <w:rPr>
          <w:rFonts w:ascii="仿宋" w:hAnsi="仿宋" w:eastAsia="仿宋"/>
          <w:b/>
          <w:sz w:val="32"/>
          <w:szCs w:val="32"/>
        </w:rPr>
        <w:t>条</w:t>
      </w:r>
      <w:r>
        <w:rPr>
          <w:rFonts w:hint="eastAsia"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被认定的“专精特新”中小企业，符合国家和省、市中小企业发展资金项目申报条件的，优先给予支持。</w:t>
      </w:r>
    </w:p>
    <w:p>
      <w:pPr>
        <w:ind w:firstLine="3040" w:firstLineChars="9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第四章  附则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本办法自公布之日起实施，并由长春市工业和信息化局负责解释。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1384835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9F"/>
    <w:rsid w:val="000127AA"/>
    <w:rsid w:val="0003555D"/>
    <w:rsid w:val="00047506"/>
    <w:rsid w:val="00051792"/>
    <w:rsid w:val="00076A9F"/>
    <w:rsid w:val="00087143"/>
    <w:rsid w:val="000B6BA5"/>
    <w:rsid w:val="000C5ED1"/>
    <w:rsid w:val="000D2957"/>
    <w:rsid w:val="000E61C2"/>
    <w:rsid w:val="000F3882"/>
    <w:rsid w:val="00100139"/>
    <w:rsid w:val="001076F1"/>
    <w:rsid w:val="0013664D"/>
    <w:rsid w:val="00156FF3"/>
    <w:rsid w:val="00162EA9"/>
    <w:rsid w:val="00196550"/>
    <w:rsid w:val="00197739"/>
    <w:rsid w:val="001B4A1E"/>
    <w:rsid w:val="001C720F"/>
    <w:rsid w:val="001D21DA"/>
    <w:rsid w:val="001E4D74"/>
    <w:rsid w:val="001F3FD6"/>
    <w:rsid w:val="001F5507"/>
    <w:rsid w:val="00204A01"/>
    <w:rsid w:val="00204F19"/>
    <w:rsid w:val="00207522"/>
    <w:rsid w:val="002154E7"/>
    <w:rsid w:val="00225E7A"/>
    <w:rsid w:val="00236376"/>
    <w:rsid w:val="0027482A"/>
    <w:rsid w:val="00280EDA"/>
    <w:rsid w:val="00287F26"/>
    <w:rsid w:val="00290392"/>
    <w:rsid w:val="0029393C"/>
    <w:rsid w:val="002953A2"/>
    <w:rsid w:val="002B37EE"/>
    <w:rsid w:val="002C01B2"/>
    <w:rsid w:val="003318D0"/>
    <w:rsid w:val="003646B5"/>
    <w:rsid w:val="003B3900"/>
    <w:rsid w:val="003C1761"/>
    <w:rsid w:val="003F3847"/>
    <w:rsid w:val="00423BA8"/>
    <w:rsid w:val="00430684"/>
    <w:rsid w:val="00434C02"/>
    <w:rsid w:val="00450EBB"/>
    <w:rsid w:val="00457CD8"/>
    <w:rsid w:val="004640E8"/>
    <w:rsid w:val="00464943"/>
    <w:rsid w:val="00473EE0"/>
    <w:rsid w:val="00486236"/>
    <w:rsid w:val="00496470"/>
    <w:rsid w:val="004A52FE"/>
    <w:rsid w:val="004C03FC"/>
    <w:rsid w:val="004C4384"/>
    <w:rsid w:val="004D20C0"/>
    <w:rsid w:val="00541F02"/>
    <w:rsid w:val="0054795D"/>
    <w:rsid w:val="00554494"/>
    <w:rsid w:val="0056291E"/>
    <w:rsid w:val="00576AAE"/>
    <w:rsid w:val="005A59B2"/>
    <w:rsid w:val="005B4B34"/>
    <w:rsid w:val="005C2F49"/>
    <w:rsid w:val="005D2071"/>
    <w:rsid w:val="005E0DC6"/>
    <w:rsid w:val="005E5B46"/>
    <w:rsid w:val="00623C63"/>
    <w:rsid w:val="00632051"/>
    <w:rsid w:val="00653ED6"/>
    <w:rsid w:val="006541C9"/>
    <w:rsid w:val="00657CF8"/>
    <w:rsid w:val="00666C7D"/>
    <w:rsid w:val="00666F5E"/>
    <w:rsid w:val="006815FE"/>
    <w:rsid w:val="00697736"/>
    <w:rsid w:val="006A0412"/>
    <w:rsid w:val="006C2F4C"/>
    <w:rsid w:val="006C3100"/>
    <w:rsid w:val="006D3E75"/>
    <w:rsid w:val="006D70C6"/>
    <w:rsid w:val="006E23E8"/>
    <w:rsid w:val="006F5E41"/>
    <w:rsid w:val="006F6D15"/>
    <w:rsid w:val="00701C54"/>
    <w:rsid w:val="00712850"/>
    <w:rsid w:val="00727C1F"/>
    <w:rsid w:val="0073508F"/>
    <w:rsid w:val="00756467"/>
    <w:rsid w:val="00781B14"/>
    <w:rsid w:val="00782448"/>
    <w:rsid w:val="007B051E"/>
    <w:rsid w:val="007B1AA3"/>
    <w:rsid w:val="007C3D46"/>
    <w:rsid w:val="008023A3"/>
    <w:rsid w:val="008131A1"/>
    <w:rsid w:val="00822528"/>
    <w:rsid w:val="00823F49"/>
    <w:rsid w:val="00824AE8"/>
    <w:rsid w:val="00877D19"/>
    <w:rsid w:val="0088384C"/>
    <w:rsid w:val="00891099"/>
    <w:rsid w:val="008921A7"/>
    <w:rsid w:val="00897935"/>
    <w:rsid w:val="008A12CB"/>
    <w:rsid w:val="008A283D"/>
    <w:rsid w:val="008A50F1"/>
    <w:rsid w:val="008B1890"/>
    <w:rsid w:val="008D282E"/>
    <w:rsid w:val="008D43B9"/>
    <w:rsid w:val="008E7D52"/>
    <w:rsid w:val="00900467"/>
    <w:rsid w:val="009571DF"/>
    <w:rsid w:val="00961E2D"/>
    <w:rsid w:val="009639C6"/>
    <w:rsid w:val="00973A91"/>
    <w:rsid w:val="009778E7"/>
    <w:rsid w:val="00980CC4"/>
    <w:rsid w:val="009A49DA"/>
    <w:rsid w:val="009B0D81"/>
    <w:rsid w:val="009C79E4"/>
    <w:rsid w:val="009D7A01"/>
    <w:rsid w:val="00A259FA"/>
    <w:rsid w:val="00A27F4B"/>
    <w:rsid w:val="00A3338F"/>
    <w:rsid w:val="00A35116"/>
    <w:rsid w:val="00A3545D"/>
    <w:rsid w:val="00A44479"/>
    <w:rsid w:val="00A54678"/>
    <w:rsid w:val="00A553CA"/>
    <w:rsid w:val="00A67796"/>
    <w:rsid w:val="00A7544F"/>
    <w:rsid w:val="00A77F25"/>
    <w:rsid w:val="00A84B08"/>
    <w:rsid w:val="00AA2689"/>
    <w:rsid w:val="00AA29F0"/>
    <w:rsid w:val="00AA30A6"/>
    <w:rsid w:val="00AA438B"/>
    <w:rsid w:val="00AB5D28"/>
    <w:rsid w:val="00AC0714"/>
    <w:rsid w:val="00AC3312"/>
    <w:rsid w:val="00AC5DED"/>
    <w:rsid w:val="00B20EC4"/>
    <w:rsid w:val="00B24EB8"/>
    <w:rsid w:val="00B2642C"/>
    <w:rsid w:val="00B47834"/>
    <w:rsid w:val="00B71BC2"/>
    <w:rsid w:val="00B86BB3"/>
    <w:rsid w:val="00B87B7C"/>
    <w:rsid w:val="00B94F55"/>
    <w:rsid w:val="00BE3FFE"/>
    <w:rsid w:val="00BF1C3C"/>
    <w:rsid w:val="00BF35F1"/>
    <w:rsid w:val="00BF4070"/>
    <w:rsid w:val="00BF5908"/>
    <w:rsid w:val="00C003F5"/>
    <w:rsid w:val="00C065A6"/>
    <w:rsid w:val="00C20F1A"/>
    <w:rsid w:val="00C240A3"/>
    <w:rsid w:val="00C30EA4"/>
    <w:rsid w:val="00C4553A"/>
    <w:rsid w:val="00C65655"/>
    <w:rsid w:val="00C65B82"/>
    <w:rsid w:val="00C913F7"/>
    <w:rsid w:val="00CA0F29"/>
    <w:rsid w:val="00CA2D56"/>
    <w:rsid w:val="00CC2820"/>
    <w:rsid w:val="00CC657B"/>
    <w:rsid w:val="00CD0473"/>
    <w:rsid w:val="00CE0859"/>
    <w:rsid w:val="00CF7EC4"/>
    <w:rsid w:val="00D478B5"/>
    <w:rsid w:val="00D74B3C"/>
    <w:rsid w:val="00D81B04"/>
    <w:rsid w:val="00D83442"/>
    <w:rsid w:val="00D9607A"/>
    <w:rsid w:val="00DB1935"/>
    <w:rsid w:val="00DD6BEE"/>
    <w:rsid w:val="00DF4970"/>
    <w:rsid w:val="00E00B13"/>
    <w:rsid w:val="00E269F7"/>
    <w:rsid w:val="00E4196D"/>
    <w:rsid w:val="00E46964"/>
    <w:rsid w:val="00E46A9F"/>
    <w:rsid w:val="00E71AE3"/>
    <w:rsid w:val="00E76FE5"/>
    <w:rsid w:val="00E849C4"/>
    <w:rsid w:val="00E84A9A"/>
    <w:rsid w:val="00E86885"/>
    <w:rsid w:val="00EA375C"/>
    <w:rsid w:val="00EB102C"/>
    <w:rsid w:val="00EB27DA"/>
    <w:rsid w:val="00EC341F"/>
    <w:rsid w:val="00ED3E6B"/>
    <w:rsid w:val="00ED7F64"/>
    <w:rsid w:val="00EE75C3"/>
    <w:rsid w:val="00F00A23"/>
    <w:rsid w:val="00F10129"/>
    <w:rsid w:val="00F12867"/>
    <w:rsid w:val="00F30717"/>
    <w:rsid w:val="00F4441A"/>
    <w:rsid w:val="00FB152B"/>
    <w:rsid w:val="00FB2DAF"/>
    <w:rsid w:val="00FD4BA3"/>
    <w:rsid w:val="00FF13B5"/>
    <w:rsid w:val="00FF1EF0"/>
    <w:rsid w:val="10D00B98"/>
    <w:rsid w:val="49A651FF"/>
    <w:rsid w:val="5C2653B1"/>
    <w:rsid w:val="65DF7B7A"/>
    <w:rsid w:val="6BEE587F"/>
    <w:rsid w:val="761739A3"/>
    <w:rsid w:val="764A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6C954F-D568-4E63-A509-FED814BE2C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2100</Words>
  <Characters>2134</Characters>
  <Lines>15</Lines>
  <Paragraphs>4</Paragraphs>
  <TotalTime>16</TotalTime>
  <ScaleCrop>false</ScaleCrop>
  <LinksUpToDate>false</LinksUpToDate>
  <CharactersWithSpaces>2172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2016-12-08T05:56:00Z</dcterms:created>
  <dc:creator>gxj1</dc:creator>
  <cp:lastModifiedBy>卡尔</cp:lastModifiedBy>
  <cp:lastPrinted>2020-04-24T02:26:33Z</cp:lastPrinted>
  <dcterms:modified xsi:type="dcterms:W3CDTF">2020-04-24T02:28:14Z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